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1C" w:rsidRPr="00FE711C" w:rsidRDefault="00FE711C">
      <w:pPr>
        <w:rPr>
          <w:sz w:val="32"/>
          <w:szCs w:val="32"/>
          <w:lang w:val="nl-NL"/>
        </w:rPr>
      </w:pPr>
      <w:r w:rsidRPr="00FE711C">
        <w:rPr>
          <w:sz w:val="32"/>
          <w:szCs w:val="32"/>
          <w:lang w:val="nl-NL"/>
        </w:rPr>
        <w:t>Voorbeeld opdracht denkwijzen bij stud</w:t>
      </w:r>
      <w:r>
        <w:rPr>
          <w:sz w:val="32"/>
          <w:szCs w:val="32"/>
          <w:lang w:val="nl-NL"/>
        </w:rPr>
        <w:t xml:space="preserve">ieboek lerarenopleiding </w:t>
      </w:r>
    </w:p>
    <w:p w:rsidR="00FE711C" w:rsidRPr="00FE711C" w:rsidRDefault="00FE711C">
      <w:pPr>
        <w:rPr>
          <w:lang w:val="nl-NL"/>
        </w:rPr>
      </w:pPr>
      <w:r>
        <w:rPr>
          <w:lang w:val="nl-NL"/>
        </w:rPr>
        <w:t>(</w:t>
      </w:r>
      <w:r w:rsidR="00A41C80">
        <w:rPr>
          <w:lang w:val="nl-NL"/>
        </w:rPr>
        <w:t xml:space="preserve">een eerste brainstorm bij </w:t>
      </w:r>
      <w:r>
        <w:rPr>
          <w:lang w:val="nl-NL"/>
        </w:rPr>
        <w:t xml:space="preserve">Campbell, </w:t>
      </w:r>
      <w:proofErr w:type="spellStart"/>
      <w:r>
        <w:rPr>
          <w:lang w:val="nl-NL"/>
        </w:rPr>
        <w:t>Biology</w:t>
      </w:r>
      <w:proofErr w:type="spellEnd"/>
      <w:r w:rsidR="00A41C80">
        <w:rPr>
          <w:lang w:val="nl-NL"/>
        </w:rPr>
        <w:t>)</w:t>
      </w:r>
    </w:p>
    <w:p w:rsidR="00FE711C" w:rsidRDefault="00FE711C">
      <w:pPr>
        <w:rPr>
          <w:lang w:val="nl-NL"/>
        </w:rPr>
      </w:pPr>
    </w:p>
    <w:p w:rsidR="00991D0C" w:rsidRDefault="00FE711C">
      <w:pPr>
        <w:rPr>
          <w:lang w:val="nl-NL"/>
        </w:rPr>
      </w:pPr>
      <w:r w:rsidRPr="00FE711C">
        <w:rPr>
          <w:lang w:val="nl-NL"/>
        </w:rPr>
        <w:t xml:space="preserve">Onderstaande opdrachten </w:t>
      </w:r>
      <w:r>
        <w:rPr>
          <w:lang w:val="nl-NL"/>
        </w:rPr>
        <w:t xml:space="preserve">bij de hoofdstukken over moleculaire genetica </w:t>
      </w:r>
      <w:r w:rsidRPr="00FE711C">
        <w:rPr>
          <w:lang w:val="nl-NL"/>
        </w:rPr>
        <w:t xml:space="preserve">laten je vanuit verschillende denkwijzen de theorie bestuderen. </w:t>
      </w:r>
    </w:p>
    <w:p w:rsidR="00FE711C" w:rsidRDefault="00FE711C">
      <w:pPr>
        <w:rPr>
          <w:lang w:val="nl-NL"/>
        </w:rPr>
      </w:pPr>
    </w:p>
    <w:p w:rsidR="00FE711C" w:rsidRPr="00FE711C" w:rsidRDefault="00FE711C" w:rsidP="00FE711C">
      <w:pPr>
        <w:pStyle w:val="ListParagraph"/>
        <w:numPr>
          <w:ilvl w:val="0"/>
          <w:numId w:val="1"/>
        </w:numPr>
        <w:rPr>
          <w:b/>
          <w:lang w:val="nl-NL"/>
        </w:rPr>
      </w:pPr>
      <w:r w:rsidRPr="00FE711C">
        <w:rPr>
          <w:b/>
          <w:lang w:val="nl-NL"/>
        </w:rPr>
        <w:t>Denkwijze Structuur-Eigenschap-Functie</w:t>
      </w:r>
    </w:p>
    <w:p w:rsidR="00FE711C" w:rsidRPr="00FE711C" w:rsidRDefault="0048730E">
      <w:pPr>
        <w:rPr>
          <w:lang w:val="nl-NL"/>
        </w:rPr>
      </w:pPr>
      <w:bookmarkStart w:id="0" w:name="_GoBack"/>
      <w:bookmarkEnd w:id="0"/>
      <w:r>
        <w:rPr>
          <w:lang w:val="nl-NL"/>
        </w:rPr>
        <w:t>DNA heeft moleculaire structuren die te maken hebben met de functies die dit molecuul moet vervullen. Een aantal functies is hieronder vermeld. Geef achter elke functie aan welke moleculaire eigenschap daaraan bijdraagt</w:t>
      </w:r>
    </w:p>
    <w:p w:rsidR="007C4757" w:rsidRPr="0048730E" w:rsidRDefault="007C4757">
      <w:pPr>
        <w:rPr>
          <w:lang w:val="nl-NL"/>
        </w:rPr>
      </w:pPr>
    </w:p>
    <w:tbl>
      <w:tblPr>
        <w:tblStyle w:val="TableGrid"/>
        <w:tblW w:w="0" w:type="auto"/>
        <w:tblInd w:w="108" w:type="dxa"/>
        <w:tblLook w:val="04A0" w:firstRow="1" w:lastRow="0" w:firstColumn="1" w:lastColumn="0" w:noHBand="0" w:noVBand="1"/>
      </w:tblPr>
      <w:tblGrid>
        <w:gridCol w:w="426"/>
        <w:gridCol w:w="4110"/>
        <w:gridCol w:w="3969"/>
      </w:tblGrid>
      <w:tr w:rsidR="00AA6B80" w:rsidTr="00AA6B80">
        <w:tc>
          <w:tcPr>
            <w:tcW w:w="426" w:type="dxa"/>
          </w:tcPr>
          <w:p w:rsidR="00AA6B80" w:rsidRPr="00A41C80" w:rsidRDefault="00AA6B80" w:rsidP="00A41C80">
            <w:pPr>
              <w:rPr>
                <w:b/>
              </w:rPr>
            </w:pPr>
          </w:p>
        </w:tc>
        <w:tc>
          <w:tcPr>
            <w:tcW w:w="4110" w:type="dxa"/>
          </w:tcPr>
          <w:p w:rsidR="00AA6B80" w:rsidRPr="00A41C80" w:rsidRDefault="00AA6B80" w:rsidP="00A41C80">
            <w:pPr>
              <w:rPr>
                <w:b/>
              </w:rPr>
            </w:pPr>
            <w:proofErr w:type="spellStart"/>
            <w:r w:rsidRPr="00A41C80">
              <w:rPr>
                <w:b/>
              </w:rPr>
              <w:t>functie</w:t>
            </w:r>
            <w:proofErr w:type="spellEnd"/>
          </w:p>
        </w:tc>
        <w:tc>
          <w:tcPr>
            <w:tcW w:w="3969" w:type="dxa"/>
          </w:tcPr>
          <w:p w:rsidR="00AA6B80" w:rsidRPr="00A41C80" w:rsidRDefault="00AA6B80">
            <w:pPr>
              <w:rPr>
                <w:b/>
              </w:rPr>
            </w:pPr>
            <w:proofErr w:type="spellStart"/>
            <w:r>
              <w:rPr>
                <w:b/>
              </w:rPr>
              <w:t>moleculair</w:t>
            </w:r>
            <w:proofErr w:type="spellEnd"/>
            <w:r>
              <w:rPr>
                <w:b/>
              </w:rPr>
              <w:t xml:space="preserve"> </w:t>
            </w:r>
            <w:proofErr w:type="spellStart"/>
            <w:r>
              <w:rPr>
                <w:b/>
              </w:rPr>
              <w:t>structuurkenmerk</w:t>
            </w:r>
            <w:proofErr w:type="spellEnd"/>
          </w:p>
        </w:tc>
      </w:tr>
      <w:tr w:rsidR="00AA6B80" w:rsidRPr="00AA6B80" w:rsidTr="00AA6B80">
        <w:tc>
          <w:tcPr>
            <w:tcW w:w="426" w:type="dxa"/>
          </w:tcPr>
          <w:p w:rsidR="00AA6B80" w:rsidRDefault="00AA6B80">
            <w:r>
              <w:t>1</w:t>
            </w:r>
          </w:p>
        </w:tc>
        <w:tc>
          <w:tcPr>
            <w:tcW w:w="4110" w:type="dxa"/>
          </w:tcPr>
          <w:p w:rsidR="00AA6B80" w:rsidRDefault="00AA6B80">
            <w:proofErr w:type="spellStart"/>
            <w:r>
              <w:t>bescherming</w:t>
            </w:r>
            <w:proofErr w:type="spellEnd"/>
            <w:r>
              <w:t xml:space="preserve"> </w:t>
            </w:r>
            <w:proofErr w:type="spellStart"/>
            <w:r>
              <w:t>tegen</w:t>
            </w:r>
            <w:proofErr w:type="spellEnd"/>
            <w:r>
              <w:t xml:space="preserve"> </w:t>
            </w:r>
            <w:proofErr w:type="spellStart"/>
            <w:r>
              <w:t>beschadiging</w:t>
            </w:r>
            <w:proofErr w:type="spellEnd"/>
            <w:r>
              <w:t xml:space="preserve"> </w:t>
            </w:r>
          </w:p>
        </w:tc>
        <w:tc>
          <w:tcPr>
            <w:tcW w:w="3969" w:type="dxa"/>
          </w:tcPr>
          <w:p w:rsidR="00AA6B80" w:rsidRPr="00AA6B80" w:rsidRDefault="00AA6B80">
            <w:pPr>
              <w:rPr>
                <w:i/>
                <w:lang w:val="nl-NL"/>
              </w:rPr>
            </w:pPr>
          </w:p>
        </w:tc>
      </w:tr>
      <w:tr w:rsidR="00AA6B80" w:rsidRPr="007C4757" w:rsidTr="00AA6B80">
        <w:tc>
          <w:tcPr>
            <w:tcW w:w="426" w:type="dxa"/>
          </w:tcPr>
          <w:p w:rsidR="00AA6B80" w:rsidRDefault="00AA6B80">
            <w:r>
              <w:t>2</w:t>
            </w:r>
          </w:p>
        </w:tc>
        <w:tc>
          <w:tcPr>
            <w:tcW w:w="4110" w:type="dxa"/>
          </w:tcPr>
          <w:p w:rsidR="00AA6B80" w:rsidRDefault="00AA6B80">
            <w:proofErr w:type="spellStart"/>
            <w:r>
              <w:t>informatie</w:t>
            </w:r>
            <w:proofErr w:type="spellEnd"/>
            <w:r>
              <w:t xml:space="preserve"> </w:t>
            </w:r>
            <w:proofErr w:type="spellStart"/>
            <w:r>
              <w:t>dragen</w:t>
            </w:r>
            <w:proofErr w:type="spellEnd"/>
          </w:p>
        </w:tc>
        <w:tc>
          <w:tcPr>
            <w:tcW w:w="3969" w:type="dxa"/>
          </w:tcPr>
          <w:p w:rsidR="00AA6B80" w:rsidRPr="007C4757" w:rsidRDefault="00AA6B80">
            <w:pPr>
              <w:rPr>
                <w:lang w:val="nl-NL"/>
              </w:rPr>
            </w:pPr>
          </w:p>
        </w:tc>
      </w:tr>
      <w:tr w:rsidR="00AA6B80" w:rsidRPr="007C4757" w:rsidTr="00AA6B80">
        <w:tc>
          <w:tcPr>
            <w:tcW w:w="426" w:type="dxa"/>
          </w:tcPr>
          <w:p w:rsidR="00AA6B80" w:rsidRPr="007C4757" w:rsidRDefault="00AA6B80">
            <w:pPr>
              <w:rPr>
                <w:lang w:val="nl-NL"/>
              </w:rPr>
            </w:pPr>
            <w:r>
              <w:rPr>
                <w:lang w:val="nl-NL"/>
              </w:rPr>
              <w:t>3</w:t>
            </w:r>
          </w:p>
        </w:tc>
        <w:tc>
          <w:tcPr>
            <w:tcW w:w="4110" w:type="dxa"/>
          </w:tcPr>
          <w:p w:rsidR="00AA6B80" w:rsidRPr="007C4757" w:rsidRDefault="00AA6B80">
            <w:pPr>
              <w:rPr>
                <w:lang w:val="nl-NL"/>
              </w:rPr>
            </w:pPr>
            <w:r>
              <w:rPr>
                <w:lang w:val="nl-NL"/>
              </w:rPr>
              <w:t>afleesbaar door polymerase</w:t>
            </w:r>
          </w:p>
        </w:tc>
        <w:tc>
          <w:tcPr>
            <w:tcW w:w="3969" w:type="dxa"/>
          </w:tcPr>
          <w:p w:rsidR="00AA6B80" w:rsidRPr="007C4757" w:rsidRDefault="00AA6B80">
            <w:pPr>
              <w:rPr>
                <w:lang w:val="nl-NL"/>
              </w:rPr>
            </w:pPr>
          </w:p>
        </w:tc>
      </w:tr>
      <w:tr w:rsidR="00AA6B80" w:rsidRPr="007C4757" w:rsidTr="00AA6B80">
        <w:tc>
          <w:tcPr>
            <w:tcW w:w="426" w:type="dxa"/>
          </w:tcPr>
          <w:p w:rsidR="00AA6B80" w:rsidRPr="007C4757" w:rsidRDefault="00AA6B80">
            <w:pPr>
              <w:rPr>
                <w:lang w:val="nl-NL"/>
              </w:rPr>
            </w:pPr>
            <w:r>
              <w:rPr>
                <w:lang w:val="nl-NL"/>
              </w:rPr>
              <w:t>4</w:t>
            </w:r>
          </w:p>
        </w:tc>
        <w:tc>
          <w:tcPr>
            <w:tcW w:w="4110" w:type="dxa"/>
          </w:tcPr>
          <w:p w:rsidR="00AA6B80" w:rsidRPr="007C4757" w:rsidRDefault="00AA6B80">
            <w:pPr>
              <w:rPr>
                <w:lang w:val="nl-NL"/>
              </w:rPr>
            </w:pPr>
            <w:r>
              <w:rPr>
                <w:lang w:val="nl-NL"/>
              </w:rPr>
              <w:t>foutloos reproduceerbaar</w:t>
            </w:r>
          </w:p>
        </w:tc>
        <w:tc>
          <w:tcPr>
            <w:tcW w:w="3969" w:type="dxa"/>
          </w:tcPr>
          <w:p w:rsidR="00AA6B80" w:rsidRPr="007C4757" w:rsidRDefault="00AA6B80">
            <w:pPr>
              <w:rPr>
                <w:lang w:val="nl-NL"/>
              </w:rPr>
            </w:pPr>
          </w:p>
        </w:tc>
      </w:tr>
      <w:tr w:rsidR="00AA6B80" w:rsidRPr="00AA6B80" w:rsidTr="00AA6B80">
        <w:tc>
          <w:tcPr>
            <w:tcW w:w="426" w:type="dxa"/>
          </w:tcPr>
          <w:p w:rsidR="00AA6B80" w:rsidRPr="007C4757" w:rsidRDefault="00AA6B80">
            <w:pPr>
              <w:rPr>
                <w:lang w:val="nl-NL"/>
              </w:rPr>
            </w:pPr>
            <w:r>
              <w:rPr>
                <w:lang w:val="nl-NL"/>
              </w:rPr>
              <w:t>5</w:t>
            </w:r>
          </w:p>
        </w:tc>
        <w:tc>
          <w:tcPr>
            <w:tcW w:w="4110" w:type="dxa"/>
          </w:tcPr>
          <w:p w:rsidR="00AA6B80" w:rsidRPr="007C4757" w:rsidRDefault="00AA6B80">
            <w:pPr>
              <w:rPr>
                <w:lang w:val="nl-NL"/>
              </w:rPr>
            </w:pPr>
            <w:r>
              <w:rPr>
                <w:lang w:val="nl-NL"/>
              </w:rPr>
              <w:t>op te winden tot een compacte structuur</w:t>
            </w:r>
          </w:p>
        </w:tc>
        <w:tc>
          <w:tcPr>
            <w:tcW w:w="3969" w:type="dxa"/>
          </w:tcPr>
          <w:p w:rsidR="00AA6B80" w:rsidRPr="007C4757" w:rsidRDefault="00AA6B80">
            <w:pPr>
              <w:rPr>
                <w:lang w:val="nl-NL"/>
              </w:rPr>
            </w:pPr>
          </w:p>
        </w:tc>
      </w:tr>
      <w:tr w:rsidR="00AA6B80" w:rsidRPr="007C4757" w:rsidTr="00AA6B80">
        <w:tc>
          <w:tcPr>
            <w:tcW w:w="426" w:type="dxa"/>
          </w:tcPr>
          <w:p w:rsidR="00AA6B80" w:rsidRPr="007C4757" w:rsidRDefault="00AA6B80">
            <w:pPr>
              <w:rPr>
                <w:lang w:val="nl-NL"/>
              </w:rPr>
            </w:pPr>
            <w:r>
              <w:rPr>
                <w:lang w:val="nl-NL"/>
              </w:rPr>
              <w:t>6</w:t>
            </w:r>
          </w:p>
        </w:tc>
        <w:tc>
          <w:tcPr>
            <w:tcW w:w="4110" w:type="dxa"/>
          </w:tcPr>
          <w:p w:rsidR="00AA6B80" w:rsidRPr="007C4757" w:rsidRDefault="00AA6B80">
            <w:pPr>
              <w:rPr>
                <w:lang w:val="nl-NL"/>
              </w:rPr>
            </w:pPr>
          </w:p>
        </w:tc>
        <w:tc>
          <w:tcPr>
            <w:tcW w:w="3969" w:type="dxa"/>
          </w:tcPr>
          <w:p w:rsidR="00AA6B80" w:rsidRPr="007C4757" w:rsidRDefault="00AA6B80">
            <w:pPr>
              <w:rPr>
                <w:lang w:val="nl-NL"/>
              </w:rPr>
            </w:pPr>
          </w:p>
        </w:tc>
      </w:tr>
      <w:tr w:rsidR="00AA6B80" w:rsidRPr="007C4757" w:rsidTr="00AA6B80">
        <w:tc>
          <w:tcPr>
            <w:tcW w:w="426" w:type="dxa"/>
          </w:tcPr>
          <w:p w:rsidR="00AA6B80" w:rsidRPr="007C4757" w:rsidRDefault="00AA6B80">
            <w:pPr>
              <w:rPr>
                <w:lang w:val="nl-NL"/>
              </w:rPr>
            </w:pPr>
            <w:r>
              <w:rPr>
                <w:lang w:val="nl-NL"/>
              </w:rPr>
              <w:t>7</w:t>
            </w:r>
          </w:p>
        </w:tc>
        <w:tc>
          <w:tcPr>
            <w:tcW w:w="4110" w:type="dxa"/>
          </w:tcPr>
          <w:p w:rsidR="00AA6B80" w:rsidRPr="007C4757" w:rsidRDefault="00AA6B80">
            <w:pPr>
              <w:rPr>
                <w:lang w:val="nl-NL"/>
              </w:rPr>
            </w:pPr>
          </w:p>
        </w:tc>
        <w:tc>
          <w:tcPr>
            <w:tcW w:w="3969" w:type="dxa"/>
          </w:tcPr>
          <w:p w:rsidR="00AA6B80" w:rsidRPr="007C4757" w:rsidRDefault="00AA6B80">
            <w:pPr>
              <w:rPr>
                <w:lang w:val="nl-NL"/>
              </w:rPr>
            </w:pPr>
          </w:p>
        </w:tc>
      </w:tr>
    </w:tbl>
    <w:p w:rsidR="007C4757" w:rsidRPr="007C4757" w:rsidRDefault="007C4757">
      <w:pPr>
        <w:rPr>
          <w:lang w:val="nl-NL"/>
        </w:rPr>
      </w:pPr>
    </w:p>
    <w:p w:rsidR="007C4757" w:rsidRPr="007C4757" w:rsidRDefault="007C4757">
      <w:pPr>
        <w:rPr>
          <w:lang w:val="nl-NL"/>
        </w:rPr>
      </w:pPr>
    </w:p>
    <w:p w:rsidR="007C4757" w:rsidRPr="00A41C80" w:rsidRDefault="00FE711C" w:rsidP="00A41C80">
      <w:pPr>
        <w:pStyle w:val="ListParagraph"/>
        <w:numPr>
          <w:ilvl w:val="0"/>
          <w:numId w:val="1"/>
        </w:numPr>
        <w:rPr>
          <w:b/>
          <w:lang w:val="nl-NL"/>
        </w:rPr>
      </w:pPr>
      <w:r w:rsidRPr="00A41C80">
        <w:rPr>
          <w:b/>
          <w:lang w:val="nl-NL"/>
        </w:rPr>
        <w:t xml:space="preserve">Denkwijze </w:t>
      </w:r>
      <w:r w:rsidR="007C4757" w:rsidRPr="00A41C80">
        <w:rPr>
          <w:b/>
          <w:lang w:val="nl-NL"/>
        </w:rPr>
        <w:t>Systeemdenken/</w:t>
      </w:r>
      <w:r w:rsidRPr="00A41C80">
        <w:rPr>
          <w:b/>
          <w:lang w:val="nl-NL"/>
        </w:rPr>
        <w:t>O</w:t>
      </w:r>
      <w:r w:rsidR="007C4757" w:rsidRPr="00A41C80">
        <w:rPr>
          <w:b/>
          <w:lang w:val="nl-NL"/>
        </w:rPr>
        <w:t>orzaak gevolg</w:t>
      </w:r>
    </w:p>
    <w:p w:rsidR="007C4757" w:rsidRDefault="0048730E">
      <w:pPr>
        <w:rPr>
          <w:lang w:val="nl-NL"/>
        </w:rPr>
      </w:pPr>
      <w:r>
        <w:rPr>
          <w:lang w:val="nl-NL"/>
        </w:rPr>
        <w:t xml:space="preserve">Het </w:t>
      </w:r>
      <w:proofErr w:type="spellStart"/>
      <w:r>
        <w:rPr>
          <w:lang w:val="nl-NL"/>
        </w:rPr>
        <w:t>operon</w:t>
      </w:r>
      <w:proofErr w:type="spellEnd"/>
      <w:r>
        <w:rPr>
          <w:lang w:val="nl-NL"/>
        </w:rPr>
        <w:t xml:space="preserve">-model </w:t>
      </w:r>
      <w:r w:rsidR="00A41C80">
        <w:rPr>
          <w:lang w:val="nl-NL"/>
        </w:rPr>
        <w:t xml:space="preserve">is te beschouwen als een vorm van feedback. Beschrijf hoe via dit model enzym en substraat elkaar </w:t>
      </w:r>
      <w:proofErr w:type="spellStart"/>
      <w:r w:rsidR="00A41C80">
        <w:rPr>
          <w:lang w:val="nl-NL"/>
        </w:rPr>
        <w:t>beinvloeden</w:t>
      </w:r>
      <w:proofErr w:type="spellEnd"/>
      <w:r w:rsidR="00A41C80">
        <w:rPr>
          <w:lang w:val="nl-NL"/>
        </w:rPr>
        <w:t>.</w:t>
      </w:r>
    </w:p>
    <w:p w:rsidR="007C4757" w:rsidRDefault="007C4757">
      <w:pPr>
        <w:rPr>
          <w:lang w:val="nl-NL"/>
        </w:rPr>
      </w:pPr>
    </w:p>
    <w:p w:rsidR="007C4757" w:rsidRPr="00A41C80" w:rsidRDefault="00FE711C" w:rsidP="00A41C80">
      <w:pPr>
        <w:pStyle w:val="ListParagraph"/>
        <w:numPr>
          <w:ilvl w:val="0"/>
          <w:numId w:val="1"/>
        </w:numPr>
        <w:rPr>
          <w:b/>
          <w:lang w:val="nl-NL"/>
        </w:rPr>
      </w:pPr>
      <w:r w:rsidRPr="00A41C80">
        <w:rPr>
          <w:b/>
          <w:lang w:val="nl-NL"/>
        </w:rPr>
        <w:t xml:space="preserve">Denkwijze </w:t>
      </w:r>
      <w:r w:rsidR="007C4757" w:rsidRPr="00A41C80">
        <w:rPr>
          <w:b/>
          <w:lang w:val="nl-NL"/>
        </w:rPr>
        <w:t>Patro</w:t>
      </w:r>
      <w:r w:rsidRPr="00A41C80">
        <w:rPr>
          <w:b/>
          <w:lang w:val="nl-NL"/>
        </w:rPr>
        <w:t>nen</w:t>
      </w:r>
    </w:p>
    <w:p w:rsidR="007C4757" w:rsidRDefault="0048730E">
      <w:pPr>
        <w:rPr>
          <w:lang w:val="nl-NL"/>
        </w:rPr>
      </w:pPr>
      <w:r>
        <w:rPr>
          <w:lang w:val="nl-NL"/>
        </w:rPr>
        <w:t>Zowel i</w:t>
      </w:r>
      <w:r w:rsidR="007C4757">
        <w:rPr>
          <w:lang w:val="nl-NL"/>
        </w:rPr>
        <w:t xml:space="preserve">n DNA </w:t>
      </w:r>
      <w:r>
        <w:rPr>
          <w:lang w:val="nl-NL"/>
        </w:rPr>
        <w:t>als in</w:t>
      </w:r>
      <w:r w:rsidR="007C4757">
        <w:rPr>
          <w:lang w:val="nl-NL"/>
        </w:rPr>
        <w:t xml:space="preserve"> eiwit</w:t>
      </w:r>
      <w:r>
        <w:rPr>
          <w:lang w:val="nl-NL"/>
        </w:rPr>
        <w:t xml:space="preserve">ten is </w:t>
      </w:r>
      <w:r w:rsidR="007C4757">
        <w:rPr>
          <w:lang w:val="nl-NL"/>
        </w:rPr>
        <w:t xml:space="preserve">sprake van </w:t>
      </w:r>
      <w:r w:rsidR="00A41C80">
        <w:rPr>
          <w:lang w:val="nl-NL"/>
        </w:rPr>
        <w:t xml:space="preserve">bouwstenen, </w:t>
      </w:r>
      <w:r w:rsidR="007C4757">
        <w:rPr>
          <w:lang w:val="nl-NL"/>
        </w:rPr>
        <w:t>covalente bindingen en waterstofbruggen</w:t>
      </w:r>
      <w:r>
        <w:rPr>
          <w:lang w:val="nl-NL"/>
        </w:rPr>
        <w:t xml:space="preserve">, volgens bepaalde patronen. </w:t>
      </w:r>
    </w:p>
    <w:p w:rsidR="0048730E" w:rsidRDefault="0048730E">
      <w:pPr>
        <w:rPr>
          <w:lang w:val="nl-NL"/>
        </w:rPr>
      </w:pPr>
      <w:r>
        <w:rPr>
          <w:lang w:val="nl-NL"/>
        </w:rPr>
        <w:t xml:space="preserve">Als </w:t>
      </w:r>
      <w:r w:rsidR="00A41C80">
        <w:rPr>
          <w:lang w:val="nl-NL"/>
        </w:rPr>
        <w:t xml:space="preserve">deze patronen bij </w:t>
      </w:r>
      <w:r>
        <w:rPr>
          <w:lang w:val="nl-NL"/>
        </w:rPr>
        <w:t>DNA en eiwit vergelijkt, wat zijn dan de overeenkomsten en verschillen?</w:t>
      </w:r>
    </w:p>
    <w:p w:rsidR="007C4757" w:rsidRDefault="007C4757">
      <w:pPr>
        <w:rPr>
          <w:lang w:val="nl-NL"/>
        </w:rPr>
      </w:pPr>
    </w:p>
    <w:p w:rsidR="00A41C80" w:rsidRDefault="00FE711C" w:rsidP="00A41C80">
      <w:pPr>
        <w:pStyle w:val="ListParagraph"/>
        <w:numPr>
          <w:ilvl w:val="0"/>
          <w:numId w:val="1"/>
        </w:numPr>
        <w:rPr>
          <w:b/>
          <w:lang w:val="nl-NL"/>
        </w:rPr>
      </w:pPr>
      <w:r w:rsidRPr="00A41C80">
        <w:rPr>
          <w:b/>
          <w:lang w:val="nl-NL"/>
        </w:rPr>
        <w:t xml:space="preserve">Denkwijze </w:t>
      </w:r>
      <w:r w:rsidR="007C4757" w:rsidRPr="00A41C80">
        <w:rPr>
          <w:b/>
          <w:lang w:val="nl-NL"/>
        </w:rPr>
        <w:t xml:space="preserve">Stabiliteit en </w:t>
      </w:r>
      <w:r w:rsidRPr="00A41C80">
        <w:rPr>
          <w:b/>
          <w:lang w:val="nl-NL"/>
        </w:rPr>
        <w:t>V</w:t>
      </w:r>
      <w:r w:rsidR="007C4757" w:rsidRPr="00A41C80">
        <w:rPr>
          <w:b/>
          <w:lang w:val="nl-NL"/>
        </w:rPr>
        <w:t>erandering</w:t>
      </w:r>
    </w:p>
    <w:p w:rsidR="00A41C80" w:rsidRDefault="00A41C80" w:rsidP="00A41C80">
      <w:pPr>
        <w:rPr>
          <w:lang w:val="nl-NL"/>
        </w:rPr>
      </w:pPr>
      <w:r>
        <w:rPr>
          <w:lang w:val="nl-NL"/>
        </w:rPr>
        <w:t xml:space="preserve">Ideeën over preformatie en </w:t>
      </w:r>
      <w:proofErr w:type="spellStart"/>
      <w:r>
        <w:rPr>
          <w:lang w:val="nl-NL"/>
        </w:rPr>
        <w:t>epigenese</w:t>
      </w:r>
      <w:proofErr w:type="spellEnd"/>
      <w:r>
        <w:rPr>
          <w:lang w:val="nl-NL"/>
        </w:rPr>
        <w:t xml:space="preserve"> zijn ontstaan om de vraag op te lossen waar de orde vandaan komt die bij de ontwikkeling van een embryo toeneemt. </w:t>
      </w:r>
    </w:p>
    <w:p w:rsidR="00A41C80" w:rsidRPr="00A41C80" w:rsidRDefault="00A41C80" w:rsidP="00A41C80">
      <w:pPr>
        <w:rPr>
          <w:lang w:val="nl-NL"/>
        </w:rPr>
      </w:pPr>
      <w:r>
        <w:rPr>
          <w:lang w:val="nl-NL"/>
        </w:rPr>
        <w:t xml:space="preserve">Hoe verklaren beide ideeën deze orde-toename en hoe is deze te verklaren uit de huidige kennis over genetica en ontwikkeling? Probeer steeds te onderscheiden wat volgens deze denkbeelden gelijk blijft en wat er verandert. </w:t>
      </w:r>
    </w:p>
    <w:sectPr w:rsidR="00A41C80" w:rsidRPr="00A41C8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1C" w:rsidRDefault="00FE711C" w:rsidP="00FE711C">
      <w:r>
        <w:separator/>
      </w:r>
    </w:p>
  </w:endnote>
  <w:endnote w:type="continuationSeparator" w:id="0">
    <w:p w:rsidR="00FE711C" w:rsidRDefault="00FE711C" w:rsidP="00FE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1C" w:rsidRDefault="00FE711C" w:rsidP="00FE711C">
      <w:r>
        <w:separator/>
      </w:r>
    </w:p>
  </w:footnote>
  <w:footnote w:type="continuationSeparator" w:id="0">
    <w:p w:rsidR="00FE711C" w:rsidRDefault="00FE711C" w:rsidP="00FE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1C" w:rsidRPr="00FE711C" w:rsidRDefault="00FE711C" w:rsidP="00FE711C">
    <w:pPr>
      <w:rPr>
        <w:lang w:val="nl-NL"/>
      </w:rPr>
    </w:pPr>
    <w:proofErr w:type="spellStart"/>
    <w:r w:rsidRPr="00FE711C">
      <w:rPr>
        <w:lang w:val="nl-NL"/>
      </w:rPr>
      <w:t>Ecent</w:t>
    </w:r>
    <w:proofErr w:type="spellEnd"/>
    <w:r w:rsidRPr="00FE711C">
      <w:rPr>
        <w:lang w:val="nl-NL"/>
      </w:rPr>
      <w:t>/</w:t>
    </w:r>
    <w:proofErr w:type="spellStart"/>
    <w:r w:rsidRPr="00FE711C">
      <w:rPr>
        <w:lang w:val="nl-NL"/>
      </w:rPr>
      <w:t>Elwier</w:t>
    </w:r>
    <w:proofErr w:type="spellEnd"/>
    <w:r w:rsidRPr="00FE711C">
      <w:rPr>
        <w:lang w:val="nl-NL"/>
      </w:rPr>
      <w:t xml:space="preserve"> conferentie woensdag 18 mei 2016</w:t>
    </w:r>
  </w:p>
  <w:p w:rsidR="00FE711C" w:rsidRPr="00FE711C" w:rsidRDefault="00FE711C" w:rsidP="00FE711C">
    <w:pPr>
      <w:rPr>
        <w:lang w:val="nl-NL"/>
      </w:rPr>
    </w:pPr>
    <w:r w:rsidRPr="00FE711C">
      <w:rPr>
        <w:lang w:val="nl-NL"/>
      </w:rPr>
      <w:t xml:space="preserve">Workshop </w:t>
    </w:r>
    <w:r>
      <w:rPr>
        <w:lang w:val="nl-NL"/>
      </w:rPr>
      <w:t>‘</w:t>
    </w:r>
    <w:hyperlink r:id="rId1" w:history="1">
      <w:r w:rsidRPr="00FE711C">
        <w:rPr>
          <w:rStyle w:val="Hyperlink"/>
          <w:color w:val="auto"/>
          <w:u w:val="none"/>
          <w:shd w:val="clear" w:color="auto" w:fill="F2F2F2"/>
          <w:lang w:val="nl-NL"/>
        </w:rPr>
        <w:t>Hoe kunnen lerarenopleidingen explicieter aandacht besteden aan NW&amp;T denk- en werkwijzen?</w:t>
      </w:r>
    </w:hyperlink>
    <w:r>
      <w:t>’</w:t>
    </w:r>
  </w:p>
  <w:p w:rsidR="00FE711C" w:rsidRDefault="00FE711C">
    <w:pPr>
      <w:pStyle w:val="Header"/>
    </w:pPr>
  </w:p>
  <w:p w:rsidR="00FE711C" w:rsidRDefault="00FE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E0F"/>
    <w:multiLevelType w:val="hybridMultilevel"/>
    <w:tmpl w:val="60F656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57"/>
    <w:rsid w:val="0048730E"/>
    <w:rsid w:val="006C4BA2"/>
    <w:rsid w:val="007C4757"/>
    <w:rsid w:val="00886981"/>
    <w:rsid w:val="00991D0C"/>
    <w:rsid w:val="00A41C80"/>
    <w:rsid w:val="00AA6B80"/>
    <w:rsid w:val="00FE7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11C"/>
    <w:rPr>
      <w:color w:val="0000FF"/>
      <w:u w:val="single"/>
    </w:rPr>
  </w:style>
  <w:style w:type="paragraph" w:styleId="Header">
    <w:name w:val="header"/>
    <w:basedOn w:val="Normal"/>
    <w:link w:val="HeaderChar"/>
    <w:uiPriority w:val="99"/>
    <w:rsid w:val="00FE711C"/>
    <w:pPr>
      <w:tabs>
        <w:tab w:val="center" w:pos="4536"/>
        <w:tab w:val="right" w:pos="9072"/>
      </w:tabs>
    </w:pPr>
  </w:style>
  <w:style w:type="character" w:customStyle="1" w:styleId="HeaderChar">
    <w:name w:val="Header Char"/>
    <w:basedOn w:val="DefaultParagraphFont"/>
    <w:link w:val="Header"/>
    <w:uiPriority w:val="99"/>
    <w:rsid w:val="00FE711C"/>
    <w:rPr>
      <w:sz w:val="24"/>
      <w:szCs w:val="24"/>
      <w:lang w:val="en-US" w:eastAsia="en-US"/>
    </w:rPr>
  </w:style>
  <w:style w:type="paragraph" w:styleId="Footer">
    <w:name w:val="footer"/>
    <w:basedOn w:val="Normal"/>
    <w:link w:val="FooterChar"/>
    <w:rsid w:val="00FE711C"/>
    <w:pPr>
      <w:tabs>
        <w:tab w:val="center" w:pos="4536"/>
        <w:tab w:val="right" w:pos="9072"/>
      </w:tabs>
    </w:pPr>
  </w:style>
  <w:style w:type="character" w:customStyle="1" w:styleId="FooterChar">
    <w:name w:val="Footer Char"/>
    <w:basedOn w:val="DefaultParagraphFont"/>
    <w:link w:val="Footer"/>
    <w:rsid w:val="00FE711C"/>
    <w:rPr>
      <w:sz w:val="24"/>
      <w:szCs w:val="24"/>
      <w:lang w:val="en-US" w:eastAsia="en-US"/>
    </w:rPr>
  </w:style>
  <w:style w:type="paragraph" w:styleId="BalloonText">
    <w:name w:val="Balloon Text"/>
    <w:basedOn w:val="Normal"/>
    <w:link w:val="BalloonTextChar"/>
    <w:rsid w:val="00FE711C"/>
    <w:rPr>
      <w:rFonts w:ascii="Tahoma" w:hAnsi="Tahoma" w:cs="Tahoma"/>
      <w:sz w:val="16"/>
      <w:szCs w:val="16"/>
    </w:rPr>
  </w:style>
  <w:style w:type="character" w:customStyle="1" w:styleId="BalloonTextChar">
    <w:name w:val="Balloon Text Char"/>
    <w:basedOn w:val="DefaultParagraphFont"/>
    <w:link w:val="BalloonText"/>
    <w:rsid w:val="00FE711C"/>
    <w:rPr>
      <w:rFonts w:ascii="Tahoma" w:hAnsi="Tahoma" w:cs="Tahoma"/>
      <w:sz w:val="16"/>
      <w:szCs w:val="16"/>
      <w:lang w:val="en-US" w:eastAsia="en-US"/>
    </w:rPr>
  </w:style>
  <w:style w:type="paragraph" w:styleId="ListParagraph">
    <w:name w:val="List Paragraph"/>
    <w:basedOn w:val="Normal"/>
    <w:uiPriority w:val="34"/>
    <w:qFormat/>
    <w:rsid w:val="00FE7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11C"/>
    <w:rPr>
      <w:color w:val="0000FF"/>
      <w:u w:val="single"/>
    </w:rPr>
  </w:style>
  <w:style w:type="paragraph" w:styleId="Header">
    <w:name w:val="header"/>
    <w:basedOn w:val="Normal"/>
    <w:link w:val="HeaderChar"/>
    <w:uiPriority w:val="99"/>
    <w:rsid w:val="00FE711C"/>
    <w:pPr>
      <w:tabs>
        <w:tab w:val="center" w:pos="4536"/>
        <w:tab w:val="right" w:pos="9072"/>
      </w:tabs>
    </w:pPr>
  </w:style>
  <w:style w:type="character" w:customStyle="1" w:styleId="HeaderChar">
    <w:name w:val="Header Char"/>
    <w:basedOn w:val="DefaultParagraphFont"/>
    <w:link w:val="Header"/>
    <w:uiPriority w:val="99"/>
    <w:rsid w:val="00FE711C"/>
    <w:rPr>
      <w:sz w:val="24"/>
      <w:szCs w:val="24"/>
      <w:lang w:val="en-US" w:eastAsia="en-US"/>
    </w:rPr>
  </w:style>
  <w:style w:type="paragraph" w:styleId="Footer">
    <w:name w:val="footer"/>
    <w:basedOn w:val="Normal"/>
    <w:link w:val="FooterChar"/>
    <w:rsid w:val="00FE711C"/>
    <w:pPr>
      <w:tabs>
        <w:tab w:val="center" w:pos="4536"/>
        <w:tab w:val="right" w:pos="9072"/>
      </w:tabs>
    </w:pPr>
  </w:style>
  <w:style w:type="character" w:customStyle="1" w:styleId="FooterChar">
    <w:name w:val="Footer Char"/>
    <w:basedOn w:val="DefaultParagraphFont"/>
    <w:link w:val="Footer"/>
    <w:rsid w:val="00FE711C"/>
    <w:rPr>
      <w:sz w:val="24"/>
      <w:szCs w:val="24"/>
      <w:lang w:val="en-US" w:eastAsia="en-US"/>
    </w:rPr>
  </w:style>
  <w:style w:type="paragraph" w:styleId="BalloonText">
    <w:name w:val="Balloon Text"/>
    <w:basedOn w:val="Normal"/>
    <w:link w:val="BalloonTextChar"/>
    <w:rsid w:val="00FE711C"/>
    <w:rPr>
      <w:rFonts w:ascii="Tahoma" w:hAnsi="Tahoma" w:cs="Tahoma"/>
      <w:sz w:val="16"/>
      <w:szCs w:val="16"/>
    </w:rPr>
  </w:style>
  <w:style w:type="character" w:customStyle="1" w:styleId="BalloonTextChar">
    <w:name w:val="Balloon Text Char"/>
    <w:basedOn w:val="DefaultParagraphFont"/>
    <w:link w:val="BalloonText"/>
    <w:rsid w:val="00FE711C"/>
    <w:rPr>
      <w:rFonts w:ascii="Tahoma" w:hAnsi="Tahoma" w:cs="Tahoma"/>
      <w:sz w:val="16"/>
      <w:szCs w:val="16"/>
      <w:lang w:val="en-US" w:eastAsia="en-US"/>
    </w:rPr>
  </w:style>
  <w:style w:type="paragraph" w:styleId="ListParagraph">
    <w:name w:val="List Paragraph"/>
    <w:basedOn w:val="Normal"/>
    <w:uiPriority w:val="34"/>
    <w:qFormat/>
    <w:rsid w:val="00FE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fi.uu.nl/ecentelw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53AD8075.dotm</Template>
  <TotalTime>0</TotalTime>
  <Pages>1</Pages>
  <Words>214</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Boerwinkel</dc:creator>
  <cp:lastModifiedBy>Boerwinkel</cp:lastModifiedBy>
  <cp:revision>2</cp:revision>
  <dcterms:created xsi:type="dcterms:W3CDTF">2016-05-10T14:03:00Z</dcterms:created>
  <dcterms:modified xsi:type="dcterms:W3CDTF">2016-05-11T13:15:00Z</dcterms:modified>
</cp:coreProperties>
</file>